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8B8E2" w14:textId="66B9DF1D" w:rsidR="00FE3D20" w:rsidRPr="005002EB" w:rsidRDefault="00682D49" w:rsidP="005002EB">
      <w:pPr>
        <w:spacing w:after="0" w:line="240" w:lineRule="auto"/>
        <w:rPr>
          <w:b/>
          <w:sz w:val="28"/>
          <w:szCs w:val="28"/>
        </w:rPr>
      </w:pPr>
      <w:bookmarkStart w:id="0" w:name="_Hlk82088103"/>
      <w:bookmarkStart w:id="1" w:name="_Hlk70500824"/>
      <w:bookmarkStart w:id="2" w:name="_Hlk71617906"/>
      <w:r>
        <w:rPr>
          <w:b/>
          <w:sz w:val="28"/>
        </w:rPr>
        <w:t>NS</w:t>
      </w:r>
      <w:bookmarkStart w:id="3" w:name="_GoBack"/>
      <w:bookmarkEnd w:id="3"/>
      <w:r w:rsidR="005002EB">
        <w:rPr>
          <w:b/>
          <w:sz w:val="28"/>
        </w:rPr>
        <w:t>02 QUORUM DES ASSEMBLÉES DES COMMUNAUTÉS DE FOI</w:t>
      </w:r>
      <w:bookmarkEnd w:id="0"/>
    </w:p>
    <w:p w14:paraId="3E65067E" w14:textId="77777777" w:rsidR="00FE3D20" w:rsidRPr="005D6F28" w:rsidRDefault="00FE3D20" w:rsidP="005002EB">
      <w:pPr>
        <w:spacing w:after="0" w:line="240" w:lineRule="auto"/>
        <w:rPr>
          <w:rFonts w:cs="Times New Roman"/>
          <w:b/>
          <w:color w:val="000000" w:themeColor="text1"/>
          <w:sz w:val="24"/>
          <w:szCs w:val="24"/>
        </w:rPr>
      </w:pPr>
    </w:p>
    <w:p w14:paraId="44B6D7C8" w14:textId="77777777" w:rsidR="00FE3D20" w:rsidRPr="005D6F28" w:rsidRDefault="00FE3D20" w:rsidP="005002EB">
      <w:pPr>
        <w:spacing w:after="0" w:line="240" w:lineRule="auto"/>
        <w:ind w:left="360" w:hanging="360"/>
        <w:rPr>
          <w:rFonts w:cs="Arial"/>
          <w:b/>
          <w:sz w:val="24"/>
          <w:szCs w:val="24"/>
        </w:rPr>
      </w:pPr>
      <w:r>
        <w:rPr>
          <w:b/>
          <w:sz w:val="24"/>
        </w:rPr>
        <w:t>Quel est l’enjeu?</w:t>
      </w:r>
    </w:p>
    <w:p w14:paraId="3580DC7D" w14:textId="66C888D0" w:rsidR="00FE3D20" w:rsidRDefault="00FE3D20" w:rsidP="005002EB">
      <w:pPr>
        <w:spacing w:after="0" w:line="240" w:lineRule="auto"/>
        <w:rPr>
          <w:sz w:val="24"/>
          <w:szCs w:val="24"/>
        </w:rPr>
      </w:pPr>
      <w:r>
        <w:rPr>
          <w:sz w:val="24"/>
        </w:rPr>
        <w:t xml:space="preserve">L’article B.5.5 du </w:t>
      </w:r>
      <w:r>
        <w:rPr>
          <w:i/>
          <w:iCs/>
          <w:sz w:val="24"/>
        </w:rPr>
        <w:t>Manuel</w:t>
      </w:r>
      <w:r>
        <w:rPr>
          <w:sz w:val="24"/>
        </w:rPr>
        <w:t xml:space="preserve"> fixe le nombre minimum de membres à part entière qui doivent être présents lors de l’assemblée annuelle ou de toute autre assemblée d’une communauté de foi. </w:t>
      </w:r>
    </w:p>
    <w:p w14:paraId="3635763E" w14:textId="77777777" w:rsidR="005002EB" w:rsidRPr="005D6F28" w:rsidRDefault="005002EB" w:rsidP="005002EB">
      <w:pPr>
        <w:spacing w:after="0" w:line="240" w:lineRule="auto"/>
        <w:rPr>
          <w:sz w:val="24"/>
          <w:szCs w:val="24"/>
        </w:rPr>
      </w:pPr>
    </w:p>
    <w:p w14:paraId="2B97702B" w14:textId="0B30FD6F" w:rsidR="00FE3D20" w:rsidRDefault="00FE3D20" w:rsidP="005002EB">
      <w:pPr>
        <w:spacing w:after="0" w:line="240" w:lineRule="auto"/>
        <w:rPr>
          <w:sz w:val="24"/>
          <w:szCs w:val="24"/>
        </w:rPr>
      </w:pPr>
      <w:r>
        <w:rPr>
          <w:sz w:val="24"/>
        </w:rPr>
        <w:t>Dans les communautés de foi, il est courant de ne convoquer une assemblée que lorsqu’une personne membre du personnel ministériel ou encore une superviseure ou un superviseur peut être présent.</w:t>
      </w:r>
    </w:p>
    <w:p w14:paraId="4EDA4CD8" w14:textId="77777777" w:rsidR="005002EB" w:rsidRPr="005D6F28" w:rsidRDefault="005002EB" w:rsidP="005002EB">
      <w:pPr>
        <w:spacing w:after="0" w:line="240" w:lineRule="auto"/>
        <w:rPr>
          <w:sz w:val="24"/>
          <w:szCs w:val="24"/>
        </w:rPr>
      </w:pPr>
    </w:p>
    <w:p w14:paraId="6BB6E368" w14:textId="27C2CE8A" w:rsidR="00FE3D20" w:rsidRDefault="00FE3D20" w:rsidP="005002EB">
      <w:pPr>
        <w:spacing w:after="0" w:line="240" w:lineRule="auto"/>
        <w:rPr>
          <w:sz w:val="24"/>
          <w:szCs w:val="24"/>
        </w:rPr>
      </w:pPr>
      <w:r>
        <w:rPr>
          <w:sz w:val="24"/>
        </w:rPr>
        <w:t>La personne membre du personnel ministériel peut être directement touchée par les décisions et les discussions qui ont lieu lors de l’assemblée de la communauté de foi.</w:t>
      </w:r>
    </w:p>
    <w:p w14:paraId="777A5653" w14:textId="77777777" w:rsidR="005002EB" w:rsidRPr="005D6F28" w:rsidRDefault="005002EB" w:rsidP="005002EB">
      <w:pPr>
        <w:spacing w:after="0" w:line="240" w:lineRule="auto"/>
        <w:rPr>
          <w:sz w:val="24"/>
          <w:szCs w:val="24"/>
        </w:rPr>
      </w:pPr>
    </w:p>
    <w:p w14:paraId="623EF90D" w14:textId="77777777" w:rsidR="00FE3D20" w:rsidRPr="005D6F28" w:rsidRDefault="00FE3D20" w:rsidP="005002EB">
      <w:pPr>
        <w:spacing w:after="0" w:line="240" w:lineRule="auto"/>
        <w:rPr>
          <w:sz w:val="24"/>
          <w:szCs w:val="24"/>
        </w:rPr>
      </w:pPr>
      <w:r>
        <w:rPr>
          <w:sz w:val="24"/>
        </w:rPr>
        <w:t>La personne membre du personnel ministériel, la superviseure ou le superviseur de la charge pastorale ou le conseil régional doivent être représentés pendant les assemblées de l’instance dirigeante, mais pas durant les assemblées de la communauté de foi. (</w:t>
      </w:r>
      <w:r>
        <w:rPr>
          <w:i/>
          <w:iCs/>
          <w:sz w:val="24"/>
        </w:rPr>
        <w:t>Le</w:t>
      </w:r>
      <w:r>
        <w:rPr>
          <w:sz w:val="24"/>
        </w:rPr>
        <w:t xml:space="preserve"> </w:t>
      </w:r>
      <w:r>
        <w:rPr>
          <w:i/>
          <w:iCs/>
          <w:sz w:val="24"/>
        </w:rPr>
        <w:t>Manuel</w:t>
      </w:r>
      <w:r>
        <w:rPr>
          <w:sz w:val="24"/>
        </w:rPr>
        <w:t> 2021, B.7.7.4.b)</w:t>
      </w:r>
    </w:p>
    <w:p w14:paraId="584CBB25" w14:textId="77777777" w:rsidR="00E32167" w:rsidRPr="005D6F28" w:rsidRDefault="00E32167" w:rsidP="005002EB">
      <w:pPr>
        <w:spacing w:after="0" w:line="240" w:lineRule="auto"/>
        <w:rPr>
          <w:sz w:val="24"/>
          <w:szCs w:val="24"/>
        </w:rPr>
      </w:pPr>
    </w:p>
    <w:p w14:paraId="0CC8A3B1" w14:textId="77777777" w:rsidR="00FE3D20" w:rsidRPr="005D6F28" w:rsidRDefault="00FE3D20" w:rsidP="005002EB">
      <w:pPr>
        <w:spacing w:after="0" w:line="240" w:lineRule="auto"/>
        <w:rPr>
          <w:b/>
          <w:sz w:val="24"/>
          <w:szCs w:val="24"/>
        </w:rPr>
      </w:pPr>
      <w:r>
        <w:rPr>
          <w:b/>
          <w:sz w:val="24"/>
        </w:rPr>
        <w:t>Pourquoi cet enjeu est-il important?</w:t>
      </w:r>
    </w:p>
    <w:p w14:paraId="083C707B" w14:textId="36613BAB" w:rsidR="00FE3D20" w:rsidRDefault="00FE3D20" w:rsidP="005002EB">
      <w:pPr>
        <w:spacing w:after="0" w:line="240" w:lineRule="auto"/>
        <w:rPr>
          <w:sz w:val="24"/>
          <w:szCs w:val="24"/>
        </w:rPr>
      </w:pPr>
      <w:r>
        <w:rPr>
          <w:sz w:val="24"/>
        </w:rPr>
        <w:t xml:space="preserve">Si l’assemblée de la communauté de foi est convoquée pour discuter de changements dans les conditions d’appel ou de nomination ou pour mettre fin à une relation pastorale, la personne membre du personnel ministériel concernée doit pouvoir être présente afin de réagir au changement proposé avant qu’une décision ne soit prise </w:t>
      </w:r>
      <w:r w:rsidR="008E5C30">
        <w:rPr>
          <w:sz w:val="24"/>
        </w:rPr>
        <w:t>(</w:t>
      </w:r>
      <w:r>
        <w:rPr>
          <w:i/>
          <w:iCs/>
          <w:sz w:val="24"/>
        </w:rPr>
        <w:t>Le Manuel</w:t>
      </w:r>
      <w:r>
        <w:rPr>
          <w:sz w:val="24"/>
        </w:rPr>
        <w:t> 2021, article I.3.1.6.d).</w:t>
      </w:r>
    </w:p>
    <w:p w14:paraId="56946658" w14:textId="77777777" w:rsidR="005002EB" w:rsidRPr="005D6F28" w:rsidRDefault="005002EB" w:rsidP="005002EB">
      <w:pPr>
        <w:spacing w:after="0" w:line="240" w:lineRule="auto"/>
        <w:rPr>
          <w:sz w:val="24"/>
          <w:szCs w:val="24"/>
        </w:rPr>
      </w:pPr>
    </w:p>
    <w:p w14:paraId="11B3D47C" w14:textId="46D36A36" w:rsidR="00FE3D20" w:rsidRPr="005D6F28" w:rsidRDefault="00FE3D20" w:rsidP="005002EB">
      <w:pPr>
        <w:spacing w:after="0" w:line="240" w:lineRule="auto"/>
        <w:rPr>
          <w:sz w:val="24"/>
          <w:szCs w:val="24"/>
        </w:rPr>
      </w:pPr>
      <w:r>
        <w:rPr>
          <w:sz w:val="24"/>
        </w:rPr>
        <w:t>L’un des rôles de la personne membre du personnel ministériel lors de l’assemblée d’u</w:t>
      </w:r>
      <w:r w:rsidR="00F11012">
        <w:rPr>
          <w:sz w:val="24"/>
        </w:rPr>
        <w:t>ne</w:t>
      </w:r>
      <w:r>
        <w:rPr>
          <w:sz w:val="24"/>
        </w:rPr>
        <w:t xml:space="preserve"> communauté de foi est de donner des conseils sur les politiques et les pratiques de l’Église Unie, en veillant à ce que l’assembl</w:t>
      </w:r>
      <w:r w:rsidR="00F11012">
        <w:rPr>
          <w:sz w:val="24"/>
        </w:rPr>
        <w:t>ée</w:t>
      </w:r>
      <w:r>
        <w:rPr>
          <w:sz w:val="24"/>
        </w:rPr>
        <w:t xml:space="preserve"> se déroule selon les règles. Un autre de ses rôles est de représenter l’Église dans son ensemble et d’offrir de l’orientation, </w:t>
      </w:r>
      <w:r w:rsidR="00F11012">
        <w:rPr>
          <w:sz w:val="24"/>
        </w:rPr>
        <w:t xml:space="preserve">en tenant compte de </w:t>
      </w:r>
      <w:r>
        <w:rPr>
          <w:sz w:val="24"/>
        </w:rPr>
        <w:t>sa connaissance du bien-être de la charge pastorale.</w:t>
      </w:r>
    </w:p>
    <w:p w14:paraId="3AEB5C8F" w14:textId="77777777" w:rsidR="00FE3D20" w:rsidRPr="005D6F28" w:rsidRDefault="00FE3D20" w:rsidP="005002EB">
      <w:pPr>
        <w:spacing w:after="0" w:line="240" w:lineRule="auto"/>
        <w:rPr>
          <w:sz w:val="24"/>
          <w:szCs w:val="24"/>
        </w:rPr>
      </w:pPr>
    </w:p>
    <w:p w14:paraId="724AA6AC" w14:textId="77777777" w:rsidR="00FE3D20" w:rsidRPr="005D6F28" w:rsidRDefault="00FE3D20" w:rsidP="005002EB">
      <w:pPr>
        <w:spacing w:after="0" w:line="240" w:lineRule="auto"/>
        <w:ind w:left="360" w:hanging="360"/>
        <w:rPr>
          <w:b/>
          <w:sz w:val="24"/>
          <w:szCs w:val="24"/>
        </w:rPr>
      </w:pPr>
      <w:r>
        <w:rPr>
          <w:b/>
          <w:sz w:val="24"/>
        </w:rPr>
        <w:t>Comment le Conseil général peut-il répondre à cet enjeu?</w:t>
      </w:r>
    </w:p>
    <w:p w14:paraId="0069CD26" w14:textId="77777777" w:rsidR="00112676" w:rsidRDefault="00112676" w:rsidP="005002EB">
      <w:pPr>
        <w:spacing w:after="0" w:line="240" w:lineRule="auto"/>
        <w:rPr>
          <w:b/>
          <w:sz w:val="24"/>
          <w:szCs w:val="24"/>
        </w:rPr>
      </w:pPr>
    </w:p>
    <w:p w14:paraId="34E914B0" w14:textId="379E6FB6" w:rsidR="00FE3D20" w:rsidRPr="00112676" w:rsidRDefault="00112676" w:rsidP="005002EB">
      <w:pPr>
        <w:spacing w:after="0" w:line="240" w:lineRule="auto"/>
        <w:rPr>
          <w:b/>
          <w:sz w:val="24"/>
          <w:szCs w:val="24"/>
        </w:rPr>
      </w:pPr>
      <w:r>
        <w:rPr>
          <w:b/>
          <w:sz w:val="24"/>
        </w:rPr>
        <w:t>Puisqu’on ne trouve pas à l’article B.5.5 un libellé similaire à celui de l’article B.7.7.4b exigeant la présence d’un</w:t>
      </w:r>
      <w:r w:rsidR="00F11012">
        <w:rPr>
          <w:b/>
          <w:sz w:val="24"/>
        </w:rPr>
        <w:t>e</w:t>
      </w:r>
      <w:r>
        <w:rPr>
          <w:b/>
          <w:sz w:val="24"/>
        </w:rPr>
        <w:t xml:space="preserve"> personne membre du personnel ministériel aux assemblées des communautés de foi :</w:t>
      </w:r>
    </w:p>
    <w:p w14:paraId="6CCB75AF" w14:textId="77777777" w:rsidR="00FE3D20" w:rsidRPr="00112676" w:rsidRDefault="00FE3D20" w:rsidP="005002EB">
      <w:pPr>
        <w:spacing w:after="0" w:line="240" w:lineRule="auto"/>
        <w:ind w:left="360"/>
        <w:rPr>
          <w:b/>
          <w:sz w:val="24"/>
          <w:szCs w:val="24"/>
        </w:rPr>
      </w:pPr>
      <w:proofErr w:type="gramStart"/>
      <w:r>
        <w:rPr>
          <w:b/>
          <w:sz w:val="24"/>
        </w:rPr>
        <w:t>le</w:t>
      </w:r>
      <w:proofErr w:type="gramEnd"/>
      <w:r>
        <w:rPr>
          <w:b/>
          <w:sz w:val="24"/>
        </w:rPr>
        <w:t xml:space="preserve"> conseil régional de Northern Spirit propose d’ajouter à l’article B.5.5 du </w:t>
      </w:r>
      <w:r>
        <w:rPr>
          <w:b/>
          <w:i/>
          <w:iCs/>
          <w:sz w:val="24"/>
        </w:rPr>
        <w:t>Manuel</w:t>
      </w:r>
      <w:r>
        <w:rPr>
          <w:b/>
          <w:sz w:val="24"/>
        </w:rPr>
        <w:t xml:space="preserve"> un paragraphe se lisant comme suit :</w:t>
      </w:r>
    </w:p>
    <w:p w14:paraId="2B15075A" w14:textId="77777777" w:rsidR="00112676" w:rsidRDefault="00112676" w:rsidP="005002EB">
      <w:pPr>
        <w:spacing w:after="0" w:line="240" w:lineRule="auto"/>
        <w:ind w:left="360"/>
        <w:rPr>
          <w:b/>
          <w:sz w:val="24"/>
          <w:szCs w:val="24"/>
        </w:rPr>
      </w:pPr>
    </w:p>
    <w:p w14:paraId="546E9AEE" w14:textId="726BC297" w:rsidR="00FE3D20" w:rsidRPr="00112676" w:rsidRDefault="00FE3D20" w:rsidP="005002EB">
      <w:pPr>
        <w:spacing w:after="0" w:line="240" w:lineRule="auto"/>
        <w:ind w:left="360"/>
        <w:rPr>
          <w:b/>
          <w:sz w:val="24"/>
          <w:szCs w:val="24"/>
        </w:rPr>
      </w:pPr>
      <w:r>
        <w:rPr>
          <w:b/>
          <w:sz w:val="24"/>
        </w:rPr>
        <w:t>Une assemblée de la communauté de foi ne peut avoir lieu que si l’une des personnes suivantes est présente :</w:t>
      </w:r>
    </w:p>
    <w:p w14:paraId="323A8D14" w14:textId="77777777" w:rsidR="00FE3D20" w:rsidRPr="00112676" w:rsidRDefault="00FE3D20" w:rsidP="005002EB">
      <w:pPr>
        <w:numPr>
          <w:ilvl w:val="0"/>
          <w:numId w:val="5"/>
        </w:numPr>
        <w:pBdr>
          <w:top w:val="nil"/>
          <w:left w:val="nil"/>
          <w:bottom w:val="nil"/>
          <w:right w:val="nil"/>
          <w:between w:val="nil"/>
        </w:pBdr>
        <w:spacing w:after="0" w:line="240" w:lineRule="auto"/>
        <w:ind w:left="1080"/>
        <w:rPr>
          <w:b/>
          <w:color w:val="000000"/>
          <w:sz w:val="24"/>
          <w:szCs w:val="24"/>
        </w:rPr>
      </w:pPr>
      <w:proofErr w:type="gramStart"/>
      <w:r>
        <w:rPr>
          <w:b/>
          <w:color w:val="000000"/>
          <w:sz w:val="24"/>
        </w:rPr>
        <w:t>une</w:t>
      </w:r>
      <w:proofErr w:type="gramEnd"/>
      <w:r>
        <w:rPr>
          <w:b/>
          <w:color w:val="000000"/>
          <w:sz w:val="24"/>
        </w:rPr>
        <w:t xml:space="preserve"> personne membre de l’ordre ministériel ayant été appelée ou nommée à la charge pastorale;</w:t>
      </w:r>
    </w:p>
    <w:p w14:paraId="0B431255" w14:textId="77777777" w:rsidR="00FE3D20" w:rsidRPr="00112676" w:rsidRDefault="00FE3D20" w:rsidP="005002EB">
      <w:pPr>
        <w:numPr>
          <w:ilvl w:val="0"/>
          <w:numId w:val="5"/>
        </w:numPr>
        <w:pBdr>
          <w:top w:val="nil"/>
          <w:left w:val="nil"/>
          <w:bottom w:val="nil"/>
          <w:right w:val="nil"/>
          <w:between w:val="nil"/>
        </w:pBdr>
        <w:spacing w:after="0" w:line="240" w:lineRule="auto"/>
        <w:ind w:left="1080"/>
        <w:rPr>
          <w:b/>
          <w:color w:val="000000"/>
          <w:sz w:val="24"/>
          <w:szCs w:val="24"/>
        </w:rPr>
      </w:pPr>
      <w:proofErr w:type="gramStart"/>
      <w:r>
        <w:rPr>
          <w:b/>
          <w:color w:val="000000"/>
          <w:sz w:val="24"/>
        </w:rPr>
        <w:lastRenderedPageBreak/>
        <w:t>une</w:t>
      </w:r>
      <w:proofErr w:type="gramEnd"/>
      <w:r>
        <w:rPr>
          <w:b/>
          <w:color w:val="000000"/>
          <w:sz w:val="24"/>
        </w:rPr>
        <w:t xml:space="preserve"> agente ou un agent pastoral laïque ayant été reconnu par le conseil régional et nommé dans la charge pastorale;</w:t>
      </w:r>
    </w:p>
    <w:p w14:paraId="27230718" w14:textId="543067A4" w:rsidR="00FE3D20" w:rsidRPr="00112676" w:rsidRDefault="00FE3D20" w:rsidP="005002EB">
      <w:pPr>
        <w:numPr>
          <w:ilvl w:val="0"/>
          <w:numId w:val="5"/>
        </w:numPr>
        <w:pBdr>
          <w:top w:val="nil"/>
          <w:left w:val="nil"/>
          <w:bottom w:val="nil"/>
          <w:right w:val="nil"/>
          <w:between w:val="nil"/>
        </w:pBdr>
        <w:spacing w:after="0" w:line="240" w:lineRule="auto"/>
        <w:ind w:left="1080"/>
        <w:rPr>
          <w:b/>
          <w:color w:val="000000"/>
          <w:sz w:val="24"/>
          <w:szCs w:val="24"/>
        </w:rPr>
      </w:pPr>
      <w:proofErr w:type="gramStart"/>
      <w:r>
        <w:rPr>
          <w:b/>
          <w:color w:val="000000"/>
          <w:sz w:val="24"/>
        </w:rPr>
        <w:t>la</w:t>
      </w:r>
      <w:proofErr w:type="gramEnd"/>
      <w:r>
        <w:rPr>
          <w:b/>
          <w:color w:val="000000"/>
          <w:sz w:val="24"/>
        </w:rPr>
        <w:t xml:space="preserve"> superviseur</w:t>
      </w:r>
      <w:r w:rsidR="00F11012">
        <w:rPr>
          <w:b/>
          <w:color w:val="000000"/>
          <w:sz w:val="24"/>
        </w:rPr>
        <w:t>e</w:t>
      </w:r>
      <w:r>
        <w:rPr>
          <w:b/>
          <w:color w:val="000000"/>
          <w:sz w:val="24"/>
        </w:rPr>
        <w:t xml:space="preserve"> ou le superviseur de la charge pastorale;</w:t>
      </w:r>
    </w:p>
    <w:p w14:paraId="05D3F0C0" w14:textId="77777777" w:rsidR="00FE3D20" w:rsidRPr="00112676" w:rsidRDefault="00FE3D20" w:rsidP="005002EB">
      <w:pPr>
        <w:numPr>
          <w:ilvl w:val="0"/>
          <w:numId w:val="5"/>
        </w:numPr>
        <w:pBdr>
          <w:top w:val="nil"/>
          <w:left w:val="nil"/>
          <w:bottom w:val="nil"/>
          <w:right w:val="nil"/>
          <w:between w:val="nil"/>
        </w:pBdr>
        <w:spacing w:after="0" w:line="240" w:lineRule="auto"/>
        <w:ind w:left="1080"/>
        <w:rPr>
          <w:b/>
          <w:color w:val="000000"/>
          <w:sz w:val="24"/>
          <w:szCs w:val="24"/>
        </w:rPr>
      </w:pPr>
      <w:proofErr w:type="gramStart"/>
      <w:r>
        <w:rPr>
          <w:b/>
          <w:color w:val="000000"/>
          <w:sz w:val="24"/>
        </w:rPr>
        <w:t>une</w:t>
      </w:r>
      <w:proofErr w:type="gramEnd"/>
      <w:r>
        <w:rPr>
          <w:b/>
          <w:color w:val="000000"/>
          <w:sz w:val="24"/>
        </w:rPr>
        <w:t xml:space="preserve"> autre personne nommée par le conseil régional pour assister à l’assemblée.</w:t>
      </w:r>
    </w:p>
    <w:p w14:paraId="2EC79EBD" w14:textId="77777777" w:rsidR="00FE3D20" w:rsidRPr="005D6F28" w:rsidRDefault="00FE3D20" w:rsidP="005002EB">
      <w:pPr>
        <w:spacing w:after="0" w:line="240" w:lineRule="auto"/>
        <w:rPr>
          <w:rFonts w:cs="Times New Roman"/>
          <w:b/>
          <w:color w:val="000000" w:themeColor="text1"/>
          <w:sz w:val="24"/>
          <w:szCs w:val="24"/>
        </w:rPr>
      </w:pPr>
    </w:p>
    <w:p w14:paraId="3B2179D9" w14:textId="11B2E7A2" w:rsidR="00FE3D20" w:rsidRPr="005D6F28" w:rsidRDefault="00FE3D20" w:rsidP="005002EB">
      <w:pPr>
        <w:spacing w:after="0" w:line="240" w:lineRule="auto"/>
        <w:ind w:left="360" w:hanging="360"/>
        <w:rPr>
          <w:rFonts w:cs="Times New Roman"/>
          <w:b/>
          <w:color w:val="000000" w:themeColor="text1"/>
          <w:sz w:val="24"/>
          <w:szCs w:val="24"/>
        </w:rPr>
      </w:pPr>
      <w:r>
        <w:rPr>
          <w:b/>
          <w:color w:val="000000" w:themeColor="text1"/>
          <w:sz w:val="24"/>
        </w:rPr>
        <w:t xml:space="preserve">Source : </w:t>
      </w:r>
      <w:r w:rsidR="00F11012">
        <w:rPr>
          <w:color w:val="000000" w:themeColor="text1"/>
          <w:sz w:val="24"/>
        </w:rPr>
        <w:t>co</w:t>
      </w:r>
      <w:r>
        <w:rPr>
          <w:color w:val="000000" w:themeColor="text1"/>
          <w:sz w:val="24"/>
        </w:rPr>
        <w:t xml:space="preserve">mmission des relations pastorales du </w:t>
      </w:r>
      <w:r w:rsidR="00073A82">
        <w:rPr>
          <w:color w:val="000000" w:themeColor="text1"/>
          <w:sz w:val="24"/>
        </w:rPr>
        <w:t>C</w:t>
      </w:r>
      <w:r>
        <w:rPr>
          <w:color w:val="000000" w:themeColor="text1"/>
          <w:sz w:val="24"/>
        </w:rPr>
        <w:t xml:space="preserve">onseil régional de Northern Spirit. </w:t>
      </w:r>
      <w:r>
        <w:rPr>
          <w:sz w:val="24"/>
        </w:rPr>
        <w:t xml:space="preserve">Cette proposition a été recommandée au </w:t>
      </w:r>
      <w:r w:rsidR="00073A82">
        <w:rPr>
          <w:sz w:val="24"/>
        </w:rPr>
        <w:t>C</w:t>
      </w:r>
      <w:r>
        <w:rPr>
          <w:sz w:val="24"/>
        </w:rPr>
        <w:t>onseil régional de Northern Spirit par sa commission des relations pastorales lors d’une assemblée tenue le 11 juin 2020.</w:t>
      </w:r>
    </w:p>
    <w:p w14:paraId="0E4C54B9" w14:textId="1E00FADA" w:rsidR="00FE3D20" w:rsidRPr="005D6F28" w:rsidRDefault="00FE3D20" w:rsidP="005002EB">
      <w:pPr>
        <w:spacing w:after="0" w:line="240" w:lineRule="auto"/>
        <w:ind w:left="360" w:hanging="360"/>
        <w:rPr>
          <w:rStyle w:val="Hyperlien"/>
          <w:rFonts w:cs="Arial"/>
          <w:sz w:val="24"/>
          <w:szCs w:val="24"/>
        </w:rPr>
      </w:pPr>
      <w:r>
        <w:rPr>
          <w:b/>
          <w:sz w:val="24"/>
        </w:rPr>
        <w:t>Personne-ressou</w:t>
      </w:r>
      <w:r w:rsidR="00F11012">
        <w:rPr>
          <w:b/>
          <w:sz w:val="24"/>
        </w:rPr>
        <w:t>rc</w:t>
      </w:r>
      <w:r>
        <w:rPr>
          <w:b/>
          <w:sz w:val="24"/>
        </w:rPr>
        <w:t>e </w:t>
      </w:r>
      <w:r>
        <w:rPr>
          <w:sz w:val="24"/>
        </w:rPr>
        <w:t xml:space="preserve">: pour de plus amples renseignements, veuillez communiquer avec le pasteur </w:t>
      </w:r>
      <w:r>
        <w:rPr>
          <w:color w:val="000000" w:themeColor="text1"/>
          <w:sz w:val="24"/>
        </w:rPr>
        <w:t>Blaine</w:t>
      </w:r>
      <w:r>
        <w:rPr>
          <w:sz w:val="24"/>
        </w:rPr>
        <w:t xml:space="preserve"> Gregg, membre de la commission des relations pastorales, au 780-468-1418 ou à l’adresse </w:t>
      </w:r>
      <w:hyperlink r:id="rId10" w:history="1">
        <w:r>
          <w:rPr>
            <w:rStyle w:val="Hyperlien"/>
            <w:sz w:val="24"/>
          </w:rPr>
          <w:t>revtbg@hotmail.com</w:t>
        </w:r>
      </w:hyperlink>
      <w:r>
        <w:t>.</w:t>
      </w:r>
      <w:bookmarkEnd w:id="1"/>
    </w:p>
    <w:p w14:paraId="215AFD59" w14:textId="48D46B9C" w:rsidR="00FE3D20" w:rsidRPr="005D6F28" w:rsidRDefault="00FE3D20" w:rsidP="005002EB">
      <w:pPr>
        <w:spacing w:after="0" w:line="240" w:lineRule="auto"/>
        <w:ind w:left="360" w:hanging="360"/>
        <w:rPr>
          <w:rFonts w:cs="Arial"/>
          <w:sz w:val="24"/>
          <w:szCs w:val="24"/>
        </w:rPr>
      </w:pPr>
      <w:r>
        <w:rPr>
          <w:b/>
          <w:bCs/>
          <w:sz w:val="24"/>
        </w:rPr>
        <w:t>Action du conseil régional :</w:t>
      </w:r>
      <w:r>
        <w:rPr>
          <w:sz w:val="24"/>
        </w:rPr>
        <w:t xml:space="preserve"> Le </w:t>
      </w:r>
      <w:r w:rsidR="00073A82">
        <w:rPr>
          <w:sz w:val="24"/>
        </w:rPr>
        <w:t>C</w:t>
      </w:r>
      <w:r>
        <w:rPr>
          <w:sz w:val="24"/>
        </w:rPr>
        <w:t xml:space="preserve">onseil régional de Northern </w:t>
      </w:r>
      <w:r>
        <w:rPr>
          <w:color w:val="000000" w:themeColor="text1"/>
          <w:sz w:val="24"/>
        </w:rPr>
        <w:t>Spirit</w:t>
      </w:r>
      <w:r>
        <w:rPr>
          <w:sz w:val="24"/>
        </w:rPr>
        <w:t xml:space="preserve"> appuie la proposition et la présentera au 44</w:t>
      </w:r>
      <w:r>
        <w:rPr>
          <w:sz w:val="24"/>
          <w:vertAlign w:val="superscript"/>
        </w:rPr>
        <w:t>e</w:t>
      </w:r>
      <w:r>
        <w:rPr>
          <w:sz w:val="24"/>
        </w:rPr>
        <w:t> Conseil général à des fins d’action.</w:t>
      </w:r>
    </w:p>
    <w:bookmarkEnd w:id="2"/>
    <w:p w14:paraId="06C9C4A5" w14:textId="77777777" w:rsidR="00E32167" w:rsidRPr="005D6F28" w:rsidRDefault="00E32167" w:rsidP="005002EB">
      <w:pPr>
        <w:spacing w:after="0" w:line="240" w:lineRule="auto"/>
        <w:ind w:left="720" w:hanging="720"/>
        <w:rPr>
          <w:rFonts w:cs="Arial"/>
          <w:sz w:val="24"/>
          <w:szCs w:val="24"/>
        </w:rPr>
      </w:pPr>
    </w:p>
    <w:sectPr w:rsidR="00E32167" w:rsidRPr="005D6F28" w:rsidSect="00B04C9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3B95D" w14:textId="77777777" w:rsidR="005C2989" w:rsidRDefault="005C2989" w:rsidP="00560541">
      <w:pPr>
        <w:spacing w:after="0" w:line="240" w:lineRule="auto"/>
      </w:pPr>
      <w:r>
        <w:separator/>
      </w:r>
    </w:p>
  </w:endnote>
  <w:endnote w:type="continuationSeparator" w:id="0">
    <w:p w14:paraId="3F8286E1" w14:textId="77777777" w:rsidR="005C2989" w:rsidRDefault="005C2989" w:rsidP="0056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E024E" w14:textId="77777777" w:rsidR="00E57ABE" w:rsidRDefault="00E57A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9E1B" w14:textId="04DDB3EB" w:rsidR="0069531B" w:rsidRPr="0069531B" w:rsidRDefault="0069531B" w:rsidP="00B04C94">
    <w:pPr>
      <w:spacing w:after="0" w:line="240" w:lineRule="auto"/>
      <w:jc w:val="center"/>
      <w:rPr>
        <w:rFonts w:ascii="Calibri" w:eastAsia="Calibri" w:hAnsi="Calibri" w:cs="Calibri"/>
        <w:color w:val="000000"/>
      </w:rPr>
    </w:pPr>
    <w:r>
      <w:rPr>
        <w:rFonts w:ascii="Calibri" w:hAnsi="Calibri"/>
        <w:color w:val="000000"/>
      </w:rPr>
      <w:t>RC02 Quorum des assemblées des communautés de foi - Page </w:t>
    </w:r>
    <w:r w:rsidRPr="0069531B">
      <w:rPr>
        <w:rFonts w:ascii="Calibri" w:eastAsia="Calibri" w:hAnsi="Calibri" w:cs="Calibri"/>
        <w:b/>
        <w:color w:val="000000"/>
      </w:rPr>
      <w:fldChar w:fldCharType="begin"/>
    </w:r>
    <w:r w:rsidRPr="0069531B">
      <w:rPr>
        <w:rFonts w:ascii="Calibri" w:eastAsia="Calibri" w:hAnsi="Calibri" w:cs="Calibri"/>
        <w:b/>
        <w:color w:val="000000"/>
      </w:rPr>
      <w:instrText xml:space="preserve"> PAGE  \* Arabic  \* MERGEFORMAT </w:instrText>
    </w:r>
    <w:r w:rsidRPr="0069531B">
      <w:rPr>
        <w:rFonts w:ascii="Calibri" w:eastAsia="Calibri" w:hAnsi="Calibri" w:cs="Calibri"/>
        <w:b/>
        <w:color w:val="000000"/>
      </w:rPr>
      <w:fldChar w:fldCharType="separate"/>
    </w:r>
    <w:r w:rsidRPr="0069531B">
      <w:rPr>
        <w:rFonts w:ascii="Calibri" w:eastAsia="Calibri" w:hAnsi="Calibri" w:cs="Calibri"/>
        <w:b/>
        <w:color w:val="000000"/>
      </w:rPr>
      <w:t>1</w:t>
    </w:r>
    <w:r w:rsidRPr="0069531B">
      <w:rPr>
        <w:rFonts w:ascii="Calibri" w:eastAsia="Calibri" w:hAnsi="Calibri" w:cs="Calibri"/>
        <w:b/>
        <w:color w:val="000000"/>
      </w:rPr>
      <w:fldChar w:fldCharType="end"/>
    </w:r>
    <w:r>
      <w:rPr>
        <w:rFonts w:ascii="Calibri" w:hAnsi="Calibri"/>
        <w:color w:val="000000"/>
      </w:rPr>
      <w:t xml:space="preserve"> de </w:t>
    </w:r>
    <w:r w:rsidRPr="0069531B">
      <w:rPr>
        <w:rFonts w:ascii="Calibri" w:eastAsia="Calibri" w:hAnsi="Calibri" w:cs="Calibri"/>
        <w:b/>
        <w:color w:val="000000"/>
      </w:rPr>
      <w:fldChar w:fldCharType="begin"/>
    </w:r>
    <w:r w:rsidRPr="0069531B">
      <w:rPr>
        <w:rFonts w:ascii="Calibri" w:eastAsia="Calibri" w:hAnsi="Calibri" w:cs="Calibri"/>
        <w:b/>
        <w:color w:val="000000"/>
      </w:rPr>
      <w:instrText xml:space="preserve"> NUMPAGES  \* Arabic  \* MERGEFORMAT </w:instrText>
    </w:r>
    <w:r w:rsidRPr="0069531B">
      <w:rPr>
        <w:rFonts w:ascii="Calibri" w:eastAsia="Calibri" w:hAnsi="Calibri" w:cs="Calibri"/>
        <w:b/>
        <w:color w:val="000000"/>
      </w:rPr>
      <w:fldChar w:fldCharType="separate"/>
    </w:r>
    <w:r w:rsidRPr="0069531B">
      <w:rPr>
        <w:rFonts w:ascii="Calibri" w:eastAsia="Calibri" w:hAnsi="Calibri" w:cs="Calibri"/>
        <w:b/>
        <w:color w:val="000000"/>
      </w:rPr>
      <w:t>2</w:t>
    </w:r>
    <w:r w:rsidRPr="0069531B">
      <w:rPr>
        <w:rFonts w:ascii="Calibri" w:eastAsia="Calibri" w:hAnsi="Calibri" w:cs="Calibri"/>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A868" w14:textId="77777777" w:rsidR="00E57ABE" w:rsidRDefault="00E57A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C5907" w14:textId="77777777" w:rsidR="005C2989" w:rsidRDefault="005C2989" w:rsidP="00560541">
      <w:pPr>
        <w:spacing w:after="0" w:line="240" w:lineRule="auto"/>
      </w:pPr>
      <w:r>
        <w:separator/>
      </w:r>
    </w:p>
  </w:footnote>
  <w:footnote w:type="continuationSeparator" w:id="0">
    <w:p w14:paraId="6A04D762" w14:textId="77777777" w:rsidR="005C2989" w:rsidRDefault="005C2989" w:rsidP="00560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2F895" w14:textId="77777777" w:rsidR="00E57ABE" w:rsidRDefault="00E57A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28939" w14:textId="26A4371E" w:rsidR="0069531B" w:rsidRPr="0069531B" w:rsidRDefault="0069531B" w:rsidP="0069531B">
    <w:pPr>
      <w:tabs>
        <w:tab w:val="center" w:pos="4680"/>
        <w:tab w:val="right" w:pos="9348"/>
      </w:tabs>
      <w:spacing w:after="0" w:line="240" w:lineRule="auto"/>
      <w:rPr>
        <w:rFonts w:ascii="Calibri" w:eastAsia="Times New Roman" w:hAnsi="Calibri" w:cs="Calibri"/>
        <w:i/>
        <w:sz w:val="18"/>
        <w:szCs w:val="18"/>
      </w:rPr>
    </w:pPr>
    <w:r>
      <w:rPr>
        <w:rFonts w:ascii="Calibri" w:hAnsi="Calibri"/>
        <w:i/>
        <w:sz w:val="18"/>
      </w:rPr>
      <w:t>44</w:t>
    </w:r>
    <w:r>
      <w:rPr>
        <w:rFonts w:ascii="Calibri" w:hAnsi="Calibri"/>
        <w:i/>
        <w:sz w:val="18"/>
        <w:vertAlign w:val="superscript"/>
      </w:rPr>
      <w:t>e</w:t>
    </w:r>
    <w:r>
      <w:rPr>
        <w:rFonts w:ascii="Calibri" w:hAnsi="Calibri"/>
        <w:i/>
        <w:sz w:val="18"/>
      </w:rPr>
      <w:t xml:space="preserve"> Conseil général, de février à juillet 2022</w:t>
    </w:r>
    <w:r>
      <w:rPr>
        <w:rFonts w:ascii="Calibri" w:hAnsi="Calibri"/>
        <w:i/>
        <w:sz w:val="18"/>
      </w:rPr>
      <w:tab/>
    </w:r>
    <w:r w:rsidR="00F11012">
      <w:rPr>
        <w:rFonts w:ascii="Calibri" w:hAnsi="Calibri"/>
        <w:i/>
        <w:sz w:val="18"/>
      </w:rPr>
      <w:tab/>
    </w:r>
    <w:r>
      <w:rPr>
        <w:rFonts w:ascii="Calibri" w:hAnsi="Calibri"/>
        <w:i/>
        <w:sz w:val="18"/>
      </w:rPr>
      <w:t>À des fins d’action</w:t>
    </w:r>
  </w:p>
  <w:p w14:paraId="40A73469" w14:textId="77777777" w:rsidR="0069531B" w:rsidRPr="008E5C30" w:rsidRDefault="0069531B" w:rsidP="0069531B">
    <w:pPr>
      <w:tabs>
        <w:tab w:val="right" w:pos="9360"/>
      </w:tabs>
      <w:spacing w:after="0" w:line="240" w:lineRule="auto"/>
      <w:rPr>
        <w:rFonts w:ascii="Calibri" w:eastAsia="Times New Roman" w:hAnsi="Calibri" w:cs="Calibri"/>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9A57F" w14:textId="77777777" w:rsidR="00E57ABE" w:rsidRDefault="00E57A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26A5"/>
    <w:multiLevelType w:val="hybridMultilevel"/>
    <w:tmpl w:val="3C1EB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5ECA"/>
    <w:multiLevelType w:val="hybridMultilevel"/>
    <w:tmpl w:val="89421B14"/>
    <w:lvl w:ilvl="0" w:tplc="34809100">
      <w:start w:val="1"/>
      <w:numFmt w:val="decimal"/>
      <w:lvlText w:val="%1."/>
      <w:lvlJc w:val="left"/>
      <w:pPr>
        <w:ind w:left="360" w:hanging="360"/>
      </w:pPr>
      <w:rPr>
        <w:rFonts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2755164"/>
    <w:multiLevelType w:val="hybridMultilevel"/>
    <w:tmpl w:val="6FFCA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9D2"/>
    <w:multiLevelType w:val="hybridMultilevel"/>
    <w:tmpl w:val="7A9AF2FC"/>
    <w:lvl w:ilvl="0" w:tplc="59D0E310">
      <w:start w:val="1"/>
      <w:numFmt w:val="decimal"/>
      <w:lvlText w:val="%1."/>
      <w:lvlJc w:val="left"/>
      <w:pPr>
        <w:ind w:left="360" w:hanging="360"/>
      </w:pPr>
      <w:rPr>
        <w:rFonts w:asciiTheme="minorHAnsi" w:eastAsiaTheme="minorHAnsi" w:hAnsiTheme="minorHAnsi" w:cstheme="minorBidi"/>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E1B1A7C"/>
    <w:multiLevelType w:val="hybridMultilevel"/>
    <w:tmpl w:val="C7F23848"/>
    <w:lvl w:ilvl="0" w:tplc="7A48B2E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835FFB"/>
    <w:multiLevelType w:val="hybridMultilevel"/>
    <w:tmpl w:val="E3FC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955A3"/>
    <w:multiLevelType w:val="hybridMultilevel"/>
    <w:tmpl w:val="8E92F738"/>
    <w:lvl w:ilvl="0" w:tplc="158E37B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55255BC"/>
    <w:multiLevelType w:val="hybridMultilevel"/>
    <w:tmpl w:val="8CCAB6C8"/>
    <w:lvl w:ilvl="0" w:tplc="B6F093F4">
      <w:start w:val="1"/>
      <w:numFmt w:val="decimal"/>
      <w:lvlText w:val="%1."/>
      <w:lvlJc w:val="left"/>
      <w:pPr>
        <w:ind w:left="720" w:hanging="360"/>
      </w:pPr>
      <w:rPr>
        <w:rFonts w:eastAsia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0E05E36"/>
    <w:multiLevelType w:val="multilevel"/>
    <w:tmpl w:val="0EEA969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1B483B"/>
    <w:multiLevelType w:val="hybridMultilevel"/>
    <w:tmpl w:val="3C1EB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56F60"/>
    <w:multiLevelType w:val="hybridMultilevel"/>
    <w:tmpl w:val="20C6A6F6"/>
    <w:lvl w:ilvl="0" w:tplc="73061BF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2"/>
  </w:num>
  <w:num w:numId="5">
    <w:abstractNumId w:val="8"/>
  </w:num>
  <w:num w:numId="6">
    <w:abstractNumId w:val="10"/>
  </w:num>
  <w:num w:numId="7">
    <w:abstractNumId w:val="1"/>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removePersonalInformation/>
  <w:removeDateAndTime/>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79"/>
    <w:rsid w:val="000037AC"/>
    <w:rsid w:val="00003BD3"/>
    <w:rsid w:val="000043E1"/>
    <w:rsid w:val="00020FEE"/>
    <w:rsid w:val="00035E8F"/>
    <w:rsid w:val="000572A5"/>
    <w:rsid w:val="00073A82"/>
    <w:rsid w:val="00074A18"/>
    <w:rsid w:val="000E3D4B"/>
    <w:rsid w:val="000E60FB"/>
    <w:rsid w:val="00102402"/>
    <w:rsid w:val="00112676"/>
    <w:rsid w:val="00117DEC"/>
    <w:rsid w:val="00132157"/>
    <w:rsid w:val="00133BC5"/>
    <w:rsid w:val="00133DBC"/>
    <w:rsid w:val="00134805"/>
    <w:rsid w:val="00154A4A"/>
    <w:rsid w:val="0017114E"/>
    <w:rsid w:val="0017273F"/>
    <w:rsid w:val="00187FF5"/>
    <w:rsid w:val="00191871"/>
    <w:rsid w:val="001B45BE"/>
    <w:rsid w:val="001C21CE"/>
    <w:rsid w:val="001C62BB"/>
    <w:rsid w:val="001E26B1"/>
    <w:rsid w:val="001E34B2"/>
    <w:rsid w:val="001F535F"/>
    <w:rsid w:val="0021259E"/>
    <w:rsid w:val="002435CF"/>
    <w:rsid w:val="002512E9"/>
    <w:rsid w:val="002545F7"/>
    <w:rsid w:val="002549CB"/>
    <w:rsid w:val="00275E09"/>
    <w:rsid w:val="002A15A7"/>
    <w:rsid w:val="002A276C"/>
    <w:rsid w:val="002B0A50"/>
    <w:rsid w:val="002C4E02"/>
    <w:rsid w:val="002C6F32"/>
    <w:rsid w:val="002D10E8"/>
    <w:rsid w:val="002F3832"/>
    <w:rsid w:val="00306058"/>
    <w:rsid w:val="00322AC6"/>
    <w:rsid w:val="00322D7B"/>
    <w:rsid w:val="0034246B"/>
    <w:rsid w:val="00354B2E"/>
    <w:rsid w:val="00384FDC"/>
    <w:rsid w:val="003A6074"/>
    <w:rsid w:val="003A71FE"/>
    <w:rsid w:val="003B7190"/>
    <w:rsid w:val="003C1BDC"/>
    <w:rsid w:val="003D2B6C"/>
    <w:rsid w:val="003E2DAE"/>
    <w:rsid w:val="00430BAC"/>
    <w:rsid w:val="00442AAD"/>
    <w:rsid w:val="004455F9"/>
    <w:rsid w:val="00455898"/>
    <w:rsid w:val="004952B4"/>
    <w:rsid w:val="004A6D38"/>
    <w:rsid w:val="004B10BC"/>
    <w:rsid w:val="004D3135"/>
    <w:rsid w:val="004E02A6"/>
    <w:rsid w:val="004F0C50"/>
    <w:rsid w:val="004F46F3"/>
    <w:rsid w:val="004F4B2C"/>
    <w:rsid w:val="005002EB"/>
    <w:rsid w:val="00514344"/>
    <w:rsid w:val="00517338"/>
    <w:rsid w:val="0052107D"/>
    <w:rsid w:val="00537124"/>
    <w:rsid w:val="00560541"/>
    <w:rsid w:val="00591609"/>
    <w:rsid w:val="0059213C"/>
    <w:rsid w:val="00597281"/>
    <w:rsid w:val="005B7524"/>
    <w:rsid w:val="005C2989"/>
    <w:rsid w:val="005D6F28"/>
    <w:rsid w:val="005E01F1"/>
    <w:rsid w:val="005E6F95"/>
    <w:rsid w:val="00613304"/>
    <w:rsid w:val="0061547C"/>
    <w:rsid w:val="006171DF"/>
    <w:rsid w:val="00653F79"/>
    <w:rsid w:val="006612AF"/>
    <w:rsid w:val="00666953"/>
    <w:rsid w:val="00670B75"/>
    <w:rsid w:val="0067245E"/>
    <w:rsid w:val="006817FC"/>
    <w:rsid w:val="00682D49"/>
    <w:rsid w:val="00684623"/>
    <w:rsid w:val="00686427"/>
    <w:rsid w:val="0069531B"/>
    <w:rsid w:val="006A40A6"/>
    <w:rsid w:val="006C4A4E"/>
    <w:rsid w:val="006E1749"/>
    <w:rsid w:val="006E51F8"/>
    <w:rsid w:val="00701503"/>
    <w:rsid w:val="00730DE5"/>
    <w:rsid w:val="0075041F"/>
    <w:rsid w:val="00750A92"/>
    <w:rsid w:val="007620FA"/>
    <w:rsid w:val="00781FC9"/>
    <w:rsid w:val="00782E8D"/>
    <w:rsid w:val="00783A46"/>
    <w:rsid w:val="007972DF"/>
    <w:rsid w:val="007A0058"/>
    <w:rsid w:val="007B6A5A"/>
    <w:rsid w:val="00802AED"/>
    <w:rsid w:val="00840CD5"/>
    <w:rsid w:val="00873853"/>
    <w:rsid w:val="00877EB8"/>
    <w:rsid w:val="00880795"/>
    <w:rsid w:val="00892B95"/>
    <w:rsid w:val="008C455D"/>
    <w:rsid w:val="008D2BCF"/>
    <w:rsid w:val="008D4C45"/>
    <w:rsid w:val="008D7D0E"/>
    <w:rsid w:val="008E5C30"/>
    <w:rsid w:val="009012AA"/>
    <w:rsid w:val="00921F8F"/>
    <w:rsid w:val="009258DE"/>
    <w:rsid w:val="00954A84"/>
    <w:rsid w:val="00971C5D"/>
    <w:rsid w:val="00992918"/>
    <w:rsid w:val="0099301B"/>
    <w:rsid w:val="009B2DE9"/>
    <w:rsid w:val="009B6210"/>
    <w:rsid w:val="009C4DEE"/>
    <w:rsid w:val="009D00B9"/>
    <w:rsid w:val="009E009F"/>
    <w:rsid w:val="009E1D60"/>
    <w:rsid w:val="009E625F"/>
    <w:rsid w:val="00A27889"/>
    <w:rsid w:val="00A42A10"/>
    <w:rsid w:val="00A4797D"/>
    <w:rsid w:val="00A8728F"/>
    <w:rsid w:val="00A948E6"/>
    <w:rsid w:val="00A95E22"/>
    <w:rsid w:val="00AA729E"/>
    <w:rsid w:val="00AA7DDB"/>
    <w:rsid w:val="00AC5E2E"/>
    <w:rsid w:val="00AF2DCD"/>
    <w:rsid w:val="00AF528B"/>
    <w:rsid w:val="00AF74AD"/>
    <w:rsid w:val="00B04C94"/>
    <w:rsid w:val="00B15DB9"/>
    <w:rsid w:val="00B2004C"/>
    <w:rsid w:val="00B266C6"/>
    <w:rsid w:val="00B27A24"/>
    <w:rsid w:val="00B869D9"/>
    <w:rsid w:val="00BA0FD0"/>
    <w:rsid w:val="00BA7A05"/>
    <w:rsid w:val="00BB6F9A"/>
    <w:rsid w:val="00BC6EBD"/>
    <w:rsid w:val="00BE5D90"/>
    <w:rsid w:val="00BE7299"/>
    <w:rsid w:val="00BF2D8F"/>
    <w:rsid w:val="00C131D8"/>
    <w:rsid w:val="00C544AE"/>
    <w:rsid w:val="00C56E63"/>
    <w:rsid w:val="00C5702C"/>
    <w:rsid w:val="00C61CEE"/>
    <w:rsid w:val="00C64A8C"/>
    <w:rsid w:val="00CA3838"/>
    <w:rsid w:val="00CB58FA"/>
    <w:rsid w:val="00CC1B94"/>
    <w:rsid w:val="00CE7FB6"/>
    <w:rsid w:val="00D0003D"/>
    <w:rsid w:val="00D12253"/>
    <w:rsid w:val="00D1478B"/>
    <w:rsid w:val="00D2385A"/>
    <w:rsid w:val="00D24997"/>
    <w:rsid w:val="00D43636"/>
    <w:rsid w:val="00D46E6F"/>
    <w:rsid w:val="00D56348"/>
    <w:rsid w:val="00D60E7C"/>
    <w:rsid w:val="00D7136C"/>
    <w:rsid w:val="00D9220D"/>
    <w:rsid w:val="00DA712E"/>
    <w:rsid w:val="00DB32EC"/>
    <w:rsid w:val="00DD065A"/>
    <w:rsid w:val="00DD6C6C"/>
    <w:rsid w:val="00DE0C19"/>
    <w:rsid w:val="00DE260E"/>
    <w:rsid w:val="00DF5B89"/>
    <w:rsid w:val="00E14168"/>
    <w:rsid w:val="00E22E54"/>
    <w:rsid w:val="00E32167"/>
    <w:rsid w:val="00E3438A"/>
    <w:rsid w:val="00E35068"/>
    <w:rsid w:val="00E541C4"/>
    <w:rsid w:val="00E57ABE"/>
    <w:rsid w:val="00E73727"/>
    <w:rsid w:val="00EA2D06"/>
    <w:rsid w:val="00EC5115"/>
    <w:rsid w:val="00F1053D"/>
    <w:rsid w:val="00F11012"/>
    <w:rsid w:val="00F327D8"/>
    <w:rsid w:val="00F72448"/>
    <w:rsid w:val="00F94E74"/>
    <w:rsid w:val="00F952A6"/>
    <w:rsid w:val="00FA4EC2"/>
    <w:rsid w:val="00FD323A"/>
    <w:rsid w:val="00FD70D8"/>
    <w:rsid w:val="00FE0919"/>
    <w:rsid w:val="00FE14AD"/>
    <w:rsid w:val="00FE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C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2D06"/>
    <w:pPr>
      <w:ind w:left="720"/>
      <w:contextualSpacing/>
    </w:pPr>
  </w:style>
  <w:style w:type="paragraph" w:styleId="En-tte">
    <w:name w:val="header"/>
    <w:basedOn w:val="Normal"/>
    <w:link w:val="En-tteCar"/>
    <w:uiPriority w:val="99"/>
    <w:unhideWhenUsed/>
    <w:rsid w:val="00560541"/>
    <w:pPr>
      <w:tabs>
        <w:tab w:val="center" w:pos="4680"/>
        <w:tab w:val="right" w:pos="9360"/>
      </w:tabs>
      <w:spacing w:after="0" w:line="240" w:lineRule="auto"/>
    </w:pPr>
  </w:style>
  <w:style w:type="character" w:customStyle="1" w:styleId="En-tteCar">
    <w:name w:val="En-tête Car"/>
    <w:basedOn w:val="Policepardfaut"/>
    <w:link w:val="En-tte"/>
    <w:uiPriority w:val="99"/>
    <w:rsid w:val="00560541"/>
  </w:style>
  <w:style w:type="paragraph" w:styleId="Pieddepage">
    <w:name w:val="footer"/>
    <w:basedOn w:val="Normal"/>
    <w:link w:val="PieddepageCar"/>
    <w:uiPriority w:val="99"/>
    <w:unhideWhenUsed/>
    <w:rsid w:val="0056054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60541"/>
  </w:style>
  <w:style w:type="character" w:styleId="Hyperlien">
    <w:name w:val="Hyperlink"/>
    <w:basedOn w:val="Policepardfaut"/>
    <w:uiPriority w:val="99"/>
    <w:unhideWhenUsed/>
    <w:rsid w:val="00FE3D20"/>
    <w:rPr>
      <w:color w:val="0563C1" w:themeColor="hyperlink"/>
      <w:u w:val="single"/>
    </w:rPr>
  </w:style>
  <w:style w:type="paragraph" w:customStyle="1" w:styleId="Default">
    <w:name w:val="Default"/>
    <w:rsid w:val="00FE3D20"/>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E321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vtbg@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854CFEF94F0743B13214F5A685A5B3" ma:contentTypeVersion="12" ma:contentTypeDescription="Create a new document." ma:contentTypeScope="" ma:versionID="962894222786345063d69c14e28276c9">
  <xsd:schema xmlns:xsd="http://www.w3.org/2001/XMLSchema" xmlns:xs="http://www.w3.org/2001/XMLSchema" xmlns:p="http://schemas.microsoft.com/office/2006/metadata/properties" xmlns:ns3="3248cdf6-c55a-40d8-81de-9e4b2d539a40" xmlns:ns4="c3c72fc9-013e-415f-a4b0-93e97e39aa20" targetNamespace="http://schemas.microsoft.com/office/2006/metadata/properties" ma:root="true" ma:fieldsID="ba3924081183867d6d02b02cccdcbeee" ns3:_="" ns4:_="">
    <xsd:import namespace="3248cdf6-c55a-40d8-81de-9e4b2d539a40"/>
    <xsd:import namespace="c3c72fc9-013e-415f-a4b0-93e97e39aa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cdf6-c55a-40d8-81de-9e4b2d539a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72fc9-013e-415f-a4b0-93e97e39aa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4DCDD-04F2-4D0B-B8EB-8B327EF56E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611543-DD33-4D98-BD85-F6672FCD6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8cdf6-c55a-40d8-81de-9e4b2d539a40"/>
    <ds:schemaRef ds:uri="c3c72fc9-013e-415f-a4b0-93e97e39a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5DC7A-47E6-4868-849F-E7F271240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2021-05-11T21:15:00Z</cp:lastPrinted>
  <dcterms:created xsi:type="dcterms:W3CDTF">2022-01-20T20:51:00Z</dcterms:created>
  <dcterms:modified xsi:type="dcterms:W3CDTF">2022-01-20T20:51:00Z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0x0101004B854CFEF94F0743B13214F5A685A5B3</vt:lpwstr>
  </property>
</Properties>
</file>